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7D67B7" w:rsidP="007D67B7">
      <w:pPr>
        <w:spacing w:line="480" w:lineRule="auto"/>
        <w:jc w:val="center"/>
      </w:pPr>
    </w:p>
    <w:p w:rsidR="007D67B7" w:rsidRDefault="008E60DF" w:rsidP="007D67B7">
      <w:pPr>
        <w:spacing w:line="480" w:lineRule="auto"/>
        <w:jc w:val="center"/>
      </w:pPr>
      <w:r>
        <w:t>Un</w:t>
      </w:r>
      <w:r w:rsidR="007D67B7">
        <w:t>it 6:  Discussion, Question One</w:t>
      </w:r>
    </w:p>
    <w:p w:rsidR="007D67B7" w:rsidRDefault="00DD798A" w:rsidP="007D67B7">
      <w:pPr>
        <w:spacing w:line="480" w:lineRule="auto"/>
        <w:jc w:val="center"/>
      </w:pPr>
      <w:r>
        <w:t xml:space="preserve">Name </w:t>
      </w:r>
    </w:p>
    <w:p w:rsidR="00DD798A" w:rsidRDefault="00DD798A" w:rsidP="007D67B7">
      <w:pPr>
        <w:spacing w:line="480" w:lineRule="auto"/>
        <w:jc w:val="center"/>
      </w:pPr>
      <w:r>
        <w:t xml:space="preserve">Institution </w:t>
      </w:r>
    </w:p>
    <w:p w:rsidR="00DD798A" w:rsidRDefault="00DD798A" w:rsidP="007D67B7">
      <w:pPr>
        <w:spacing w:line="480" w:lineRule="auto"/>
        <w:jc w:val="center"/>
      </w:pPr>
      <w:r>
        <w:t xml:space="preserve">Date </w:t>
      </w:r>
    </w:p>
    <w:p w:rsidR="007D67B7" w:rsidRDefault="007D67B7" w:rsidP="007D67B7">
      <w:pPr>
        <w:spacing w:line="480" w:lineRule="auto"/>
        <w:jc w:val="center"/>
        <w:rPr>
          <w:b/>
        </w:rPr>
      </w:pPr>
    </w:p>
    <w:p w:rsidR="007D67B7" w:rsidRDefault="007D67B7" w:rsidP="007D67B7">
      <w:pPr>
        <w:spacing w:line="480" w:lineRule="auto"/>
        <w:jc w:val="center"/>
        <w:rPr>
          <w:b/>
        </w:rPr>
      </w:pPr>
    </w:p>
    <w:p w:rsidR="007D67B7" w:rsidRDefault="007D67B7" w:rsidP="007D67B7">
      <w:pPr>
        <w:spacing w:line="480" w:lineRule="auto"/>
        <w:jc w:val="center"/>
        <w:rPr>
          <w:b/>
        </w:rPr>
      </w:pPr>
    </w:p>
    <w:p w:rsidR="007D67B7" w:rsidRDefault="007D67B7" w:rsidP="00DD798A">
      <w:pPr>
        <w:spacing w:line="480" w:lineRule="auto"/>
        <w:rPr>
          <w:b/>
        </w:rPr>
      </w:pPr>
    </w:p>
    <w:p w:rsidR="007D67B7" w:rsidRDefault="007D67B7" w:rsidP="007D67B7">
      <w:pPr>
        <w:spacing w:line="480" w:lineRule="auto"/>
        <w:jc w:val="center"/>
        <w:rPr>
          <w:b/>
        </w:rPr>
      </w:pPr>
      <w:r>
        <w:lastRenderedPageBreak/>
        <w:t>Unit 6:  Discussion, Question One</w:t>
      </w:r>
    </w:p>
    <w:p w:rsidR="008E60DF" w:rsidRPr="003978ED" w:rsidRDefault="008E60DF" w:rsidP="007D67B7">
      <w:pPr>
        <w:spacing w:line="480" w:lineRule="auto"/>
        <w:jc w:val="center"/>
        <w:rPr>
          <w:b/>
        </w:rPr>
      </w:pPr>
      <w:r w:rsidRPr="003978ED">
        <w:rPr>
          <w:b/>
        </w:rPr>
        <w:t>Federal Trade Commission in Healthcare</w:t>
      </w:r>
    </w:p>
    <w:p w:rsidR="008E60DF" w:rsidRDefault="008E60DF" w:rsidP="007D67B7">
      <w:pPr>
        <w:spacing w:line="480" w:lineRule="auto"/>
        <w:ind w:firstLine="720"/>
      </w:pPr>
      <w:r>
        <w:t xml:space="preserve">Federal Trade Commission Act (FTCA) is government legislation that was established in the U.S in 1914 to oversee the Federal Trade Commission. FTCA is composed of legal tools used for protecting companies and customers against unfair, deceptive, and anti-competitive measures in the market place. FTCA can contribute hugely to healthcare by ensuring fair competition among healthcare facilities in addition to protecting patients against fraudulent business practices. </w:t>
      </w:r>
    </w:p>
    <w:p w:rsidR="008E60DF" w:rsidRDefault="008E60DF" w:rsidP="007D67B7">
      <w:pPr>
        <w:spacing w:line="480" w:lineRule="auto"/>
        <w:jc w:val="center"/>
        <w:rPr>
          <w:b/>
        </w:rPr>
      </w:pPr>
      <w:r w:rsidRPr="003978ED">
        <w:rPr>
          <w:b/>
        </w:rPr>
        <w:t>Fair competition among healthcare facilities</w:t>
      </w:r>
    </w:p>
    <w:p w:rsidR="008E60DF" w:rsidRPr="003978ED" w:rsidRDefault="008E60DF" w:rsidP="007D67B7">
      <w:pPr>
        <w:spacing w:line="480" w:lineRule="auto"/>
        <w:ind w:firstLine="720"/>
      </w:pPr>
      <w:r>
        <w:t xml:space="preserve">The Healthcare industry requires the participants to compete freely and reasonably to ensure that operations are managed appropriately. According to </w:t>
      </w:r>
      <w:r>
        <w:rPr>
          <w:rFonts w:ascii="Arial" w:hAnsi="Arial" w:cs="Arial"/>
          <w:sz w:val="20"/>
          <w:szCs w:val="20"/>
          <w:shd w:val="clear" w:color="auto" w:fill="FFFFFF"/>
        </w:rPr>
        <w:t>Ward (2019),</w:t>
      </w:r>
      <w:r>
        <w:t xml:space="preserve"> FTCA is a significant legislature in the health care industry since it aids in providing fair competition among healthcare facilities. Notably, it is through fair competition that the patients will have a clear view regarding the services and medications offered, and their differences as far as prices and quality are concerned. </w:t>
      </w:r>
      <w:r>
        <w:rPr>
          <w:rFonts w:ascii="Arial" w:hAnsi="Arial" w:cs="Arial"/>
          <w:sz w:val="20"/>
          <w:szCs w:val="20"/>
          <w:shd w:val="clear" w:color="auto" w:fill="FFFFFF"/>
        </w:rPr>
        <w:t>Ward (2019)</w:t>
      </w:r>
      <w:r>
        <w:t xml:space="preserve"> further opines that FTCA is a vital tool for suppressing all the malpractices evidenced in the healthcare industry, including unhealthy competition, abuse of market positions, creation of monopolies and distortion of market places.        </w:t>
      </w:r>
    </w:p>
    <w:p w:rsidR="008E60DF" w:rsidRDefault="008E60DF" w:rsidP="007D67B7">
      <w:pPr>
        <w:spacing w:line="480" w:lineRule="auto"/>
        <w:jc w:val="center"/>
        <w:rPr>
          <w:b/>
        </w:rPr>
      </w:pPr>
      <w:r w:rsidRPr="003978ED">
        <w:rPr>
          <w:b/>
        </w:rPr>
        <w:t>Protecting patients against fraudulent business practices</w:t>
      </w:r>
    </w:p>
    <w:p w:rsidR="008E60DF" w:rsidRPr="002B3FB7" w:rsidRDefault="008E60DF" w:rsidP="007D67B7">
      <w:pPr>
        <w:spacing w:line="480" w:lineRule="auto"/>
        <w:ind w:firstLine="720"/>
      </w:pPr>
      <w:r>
        <w:t xml:space="preserve">It is the mandate of FTCA to protect patients against unfair, deceptive, and fraudulent practices. According to </w:t>
      </w:r>
      <w:r>
        <w:rPr>
          <w:rFonts w:ascii="Arial" w:hAnsi="Arial" w:cs="Arial"/>
          <w:sz w:val="20"/>
          <w:szCs w:val="20"/>
          <w:shd w:val="clear" w:color="auto" w:fill="FFFFFF"/>
        </w:rPr>
        <w:t>Ward (2019), FTCA is supposed to engage patients at a personal level while conducting surveys to obtain information regarding complaints. Any acquired claim will be used as evidence to question the involved healthcare facility. Ward (2019)</w:t>
      </w:r>
      <w:r>
        <w:t xml:space="preserve"> further enlightens that patients </w:t>
      </w:r>
      <w:r>
        <w:lastRenderedPageBreak/>
        <w:t xml:space="preserve">receive educative services from FTCA about their rights in addition to methods regarding identity theft. </w:t>
      </w:r>
    </w:p>
    <w:p w:rsidR="008E60DF" w:rsidRDefault="008E60DF"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D67B7">
      <w:pPr>
        <w:spacing w:line="480" w:lineRule="auto"/>
        <w:jc w:val="center"/>
        <w:rPr>
          <w:b/>
        </w:rPr>
      </w:pPr>
    </w:p>
    <w:p w:rsidR="00DD798A" w:rsidRDefault="00DD798A" w:rsidP="007813B4">
      <w:pPr>
        <w:spacing w:line="480" w:lineRule="auto"/>
        <w:rPr>
          <w:b/>
        </w:rPr>
      </w:pPr>
      <w:bookmarkStart w:id="0" w:name="_GoBack"/>
      <w:bookmarkEnd w:id="0"/>
    </w:p>
    <w:p w:rsidR="008E60DF" w:rsidRDefault="008E60DF" w:rsidP="007D67B7">
      <w:pPr>
        <w:spacing w:line="480" w:lineRule="auto"/>
        <w:jc w:val="center"/>
      </w:pPr>
      <w:r>
        <w:lastRenderedPageBreak/>
        <w:t xml:space="preserve">References </w:t>
      </w:r>
    </w:p>
    <w:p w:rsidR="008E60DF" w:rsidRPr="0056436D" w:rsidRDefault="008E60DF" w:rsidP="007D67B7">
      <w:pPr>
        <w:spacing w:line="480" w:lineRule="auto"/>
        <w:rPr>
          <w:szCs w:val="24"/>
        </w:rPr>
      </w:pPr>
      <w:r w:rsidRPr="0056436D">
        <w:rPr>
          <w:szCs w:val="24"/>
          <w:shd w:val="clear" w:color="auto" w:fill="FFFFFF"/>
        </w:rPr>
        <w:t>Ward, P. C. (2019). </w:t>
      </w:r>
      <w:r w:rsidRPr="0056436D">
        <w:rPr>
          <w:i/>
          <w:iCs/>
          <w:szCs w:val="24"/>
          <w:shd w:val="clear" w:color="auto" w:fill="FFFFFF"/>
        </w:rPr>
        <w:t>Federal trade commission: Law, practice and procedure</w:t>
      </w:r>
      <w:r w:rsidRPr="0056436D">
        <w:rPr>
          <w:szCs w:val="24"/>
          <w:shd w:val="clear" w:color="auto" w:fill="FFFFFF"/>
        </w:rPr>
        <w:t>. Law Journal Press.</w:t>
      </w:r>
    </w:p>
    <w:p w:rsidR="00D94816" w:rsidRDefault="00D94816" w:rsidP="007D67B7">
      <w:pPr>
        <w:spacing w:line="480" w:lineRule="auto"/>
      </w:pPr>
    </w:p>
    <w:sectPr w:rsidR="00D94816" w:rsidSect="007D67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0B4" w:rsidRDefault="00A020B4" w:rsidP="007D67B7">
      <w:pPr>
        <w:spacing w:after="0" w:line="240" w:lineRule="auto"/>
      </w:pPr>
      <w:r>
        <w:separator/>
      </w:r>
    </w:p>
  </w:endnote>
  <w:endnote w:type="continuationSeparator" w:id="1">
    <w:p w:rsidR="00A020B4" w:rsidRDefault="00A020B4" w:rsidP="007D6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0B4" w:rsidRDefault="00A020B4" w:rsidP="007D67B7">
      <w:pPr>
        <w:spacing w:after="0" w:line="240" w:lineRule="auto"/>
      </w:pPr>
      <w:r>
        <w:separator/>
      </w:r>
    </w:p>
  </w:footnote>
  <w:footnote w:type="continuationSeparator" w:id="1">
    <w:p w:rsidR="00A020B4" w:rsidRDefault="00A020B4" w:rsidP="007D67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7779072"/>
      <w:docPartObj>
        <w:docPartGallery w:val="Page Numbers (Top of Page)"/>
        <w:docPartUnique/>
      </w:docPartObj>
    </w:sdtPr>
    <w:sdtEndPr>
      <w:rPr>
        <w:noProof/>
      </w:rPr>
    </w:sdtEndPr>
    <w:sdtContent>
      <w:p w:rsidR="007D67B7" w:rsidRDefault="007D67B7" w:rsidP="007D67B7">
        <w:pPr>
          <w:pStyle w:val="Header"/>
        </w:pPr>
        <w:r>
          <w:t xml:space="preserve">UNIT 6:  DISCUSSION, QUESTION ONE                                                                                </w:t>
        </w:r>
        <w:r w:rsidR="005D18F9">
          <w:fldChar w:fldCharType="begin"/>
        </w:r>
        <w:r>
          <w:instrText xml:space="preserve"> PAGE   \* MERGEFORMAT </w:instrText>
        </w:r>
        <w:r w:rsidR="005D18F9">
          <w:fldChar w:fldCharType="separate"/>
        </w:r>
        <w:r w:rsidR="00C77AD0">
          <w:rPr>
            <w:noProof/>
          </w:rPr>
          <w:t>4</w:t>
        </w:r>
        <w:r w:rsidR="005D18F9">
          <w:rPr>
            <w:noProof/>
          </w:rPr>
          <w:fldChar w:fldCharType="end"/>
        </w:r>
      </w:p>
    </w:sdtContent>
  </w:sdt>
  <w:p w:rsidR="007D67B7" w:rsidRDefault="007D67B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8974333"/>
      <w:docPartObj>
        <w:docPartGallery w:val="Page Numbers (Top of Page)"/>
        <w:docPartUnique/>
      </w:docPartObj>
    </w:sdtPr>
    <w:sdtEndPr>
      <w:rPr>
        <w:noProof/>
      </w:rPr>
    </w:sdtEndPr>
    <w:sdtContent>
      <w:p w:rsidR="007D67B7" w:rsidRDefault="007D67B7" w:rsidP="007D67B7">
        <w:pPr>
          <w:pStyle w:val="Header"/>
        </w:pPr>
        <w:r>
          <w:t xml:space="preserve">Running head: UNIT 6:  DISCUSSION, QUESTION ONE                                                      </w:t>
        </w:r>
        <w:r w:rsidR="005D18F9">
          <w:fldChar w:fldCharType="begin"/>
        </w:r>
        <w:r>
          <w:instrText xml:space="preserve"> PAGE   \* MERGEFORMAT </w:instrText>
        </w:r>
        <w:r w:rsidR="005D18F9">
          <w:fldChar w:fldCharType="separate"/>
        </w:r>
        <w:r w:rsidR="00C77AD0">
          <w:rPr>
            <w:noProof/>
          </w:rPr>
          <w:t>1</w:t>
        </w:r>
        <w:r w:rsidR="005D18F9">
          <w:rPr>
            <w:noProof/>
          </w:rPr>
          <w:fldChar w:fldCharType="end"/>
        </w:r>
      </w:p>
    </w:sdtContent>
  </w:sdt>
  <w:p w:rsidR="007D67B7" w:rsidRDefault="007D67B7" w:rsidP="007D67B7">
    <w:pPr>
      <w:pStyle w:val="Header"/>
    </w:pPr>
  </w:p>
  <w:p w:rsidR="007D67B7" w:rsidRDefault="007D67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5848"/>
    <w:rsid w:val="0003272A"/>
    <w:rsid w:val="00066BB1"/>
    <w:rsid w:val="0007525C"/>
    <w:rsid w:val="000C25A4"/>
    <w:rsid w:val="000F49DD"/>
    <w:rsid w:val="00172CE2"/>
    <w:rsid w:val="00193DC2"/>
    <w:rsid w:val="001F38E7"/>
    <w:rsid w:val="002078A1"/>
    <w:rsid w:val="00223EBE"/>
    <w:rsid w:val="00251B4C"/>
    <w:rsid w:val="002B3FB7"/>
    <w:rsid w:val="002B601E"/>
    <w:rsid w:val="003978ED"/>
    <w:rsid w:val="003A6DC4"/>
    <w:rsid w:val="003D39CC"/>
    <w:rsid w:val="0041234B"/>
    <w:rsid w:val="004630F0"/>
    <w:rsid w:val="004758C5"/>
    <w:rsid w:val="00481324"/>
    <w:rsid w:val="004A6A1B"/>
    <w:rsid w:val="004E2627"/>
    <w:rsid w:val="00525109"/>
    <w:rsid w:val="00542EB4"/>
    <w:rsid w:val="0056436D"/>
    <w:rsid w:val="005727BB"/>
    <w:rsid w:val="005D18F9"/>
    <w:rsid w:val="006C43B9"/>
    <w:rsid w:val="007813B4"/>
    <w:rsid w:val="007D67B7"/>
    <w:rsid w:val="008002C4"/>
    <w:rsid w:val="00855E01"/>
    <w:rsid w:val="00874F7B"/>
    <w:rsid w:val="00886282"/>
    <w:rsid w:val="008A50D1"/>
    <w:rsid w:val="008B0D48"/>
    <w:rsid w:val="008C2EC0"/>
    <w:rsid w:val="008C5607"/>
    <w:rsid w:val="008E60DF"/>
    <w:rsid w:val="008F2238"/>
    <w:rsid w:val="00965F9A"/>
    <w:rsid w:val="00980EDF"/>
    <w:rsid w:val="0098127B"/>
    <w:rsid w:val="009C458C"/>
    <w:rsid w:val="009D028B"/>
    <w:rsid w:val="009F273D"/>
    <w:rsid w:val="009F6A13"/>
    <w:rsid w:val="00A020B4"/>
    <w:rsid w:val="00A56371"/>
    <w:rsid w:val="00A81783"/>
    <w:rsid w:val="00AB7791"/>
    <w:rsid w:val="00AD6C50"/>
    <w:rsid w:val="00B74C92"/>
    <w:rsid w:val="00C21E02"/>
    <w:rsid w:val="00C56B22"/>
    <w:rsid w:val="00C77AD0"/>
    <w:rsid w:val="00C85E2E"/>
    <w:rsid w:val="00CD3EA6"/>
    <w:rsid w:val="00D03508"/>
    <w:rsid w:val="00D55F35"/>
    <w:rsid w:val="00D94816"/>
    <w:rsid w:val="00DA2400"/>
    <w:rsid w:val="00DC55BA"/>
    <w:rsid w:val="00DD798A"/>
    <w:rsid w:val="00DE6DD7"/>
    <w:rsid w:val="00DF0014"/>
    <w:rsid w:val="00EA5848"/>
    <w:rsid w:val="00EC52A2"/>
    <w:rsid w:val="00FA1D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0DF"/>
  </w:style>
  <w:style w:type="paragraph" w:styleId="Heading1">
    <w:name w:val="heading 1"/>
    <w:basedOn w:val="Normal"/>
    <w:link w:val="Heading1Char"/>
    <w:uiPriority w:val="9"/>
    <w:qFormat/>
    <w:rsid w:val="008C5607"/>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607"/>
    <w:rPr>
      <w:rFonts w:eastAsia="Times New Roman"/>
      <w:b/>
      <w:bCs/>
      <w:color w:val="auto"/>
      <w:kern w:val="36"/>
      <w:sz w:val="48"/>
      <w:szCs w:val="48"/>
    </w:rPr>
  </w:style>
  <w:style w:type="character" w:styleId="Hyperlink">
    <w:name w:val="Hyperlink"/>
    <w:basedOn w:val="DefaultParagraphFont"/>
    <w:uiPriority w:val="99"/>
    <w:unhideWhenUsed/>
    <w:rsid w:val="005727BB"/>
    <w:rPr>
      <w:color w:val="0563C1" w:themeColor="hyperlink"/>
      <w:u w:val="single"/>
    </w:rPr>
  </w:style>
  <w:style w:type="paragraph" w:styleId="Header">
    <w:name w:val="header"/>
    <w:basedOn w:val="Normal"/>
    <w:link w:val="HeaderChar"/>
    <w:uiPriority w:val="99"/>
    <w:unhideWhenUsed/>
    <w:rsid w:val="007D6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7B7"/>
  </w:style>
  <w:style w:type="paragraph" w:styleId="Footer">
    <w:name w:val="footer"/>
    <w:basedOn w:val="Normal"/>
    <w:link w:val="FooterChar"/>
    <w:uiPriority w:val="99"/>
    <w:unhideWhenUsed/>
    <w:rsid w:val="007D6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7B7"/>
  </w:style>
</w:styles>
</file>

<file path=word/webSettings.xml><?xml version="1.0" encoding="utf-8"?>
<w:webSettings xmlns:r="http://schemas.openxmlformats.org/officeDocument/2006/relationships" xmlns:w="http://schemas.openxmlformats.org/wordprocessingml/2006/main">
  <w:divs>
    <w:div w:id="1245798210">
      <w:bodyDiv w:val="1"/>
      <w:marLeft w:val="0"/>
      <w:marRight w:val="0"/>
      <w:marTop w:val="0"/>
      <w:marBottom w:val="0"/>
      <w:divBdr>
        <w:top w:val="none" w:sz="0" w:space="0" w:color="auto"/>
        <w:left w:val="none" w:sz="0" w:space="0" w:color="auto"/>
        <w:bottom w:val="none" w:sz="0" w:space="0" w:color="auto"/>
        <w:right w:val="none" w:sz="0" w:space="0" w:color="auto"/>
      </w:divBdr>
    </w:div>
    <w:div w:id="1382242750">
      <w:bodyDiv w:val="1"/>
      <w:marLeft w:val="0"/>
      <w:marRight w:val="0"/>
      <w:marTop w:val="0"/>
      <w:marBottom w:val="0"/>
      <w:divBdr>
        <w:top w:val="none" w:sz="0" w:space="0" w:color="auto"/>
        <w:left w:val="none" w:sz="0" w:space="0" w:color="auto"/>
        <w:bottom w:val="none" w:sz="0" w:space="0" w:color="auto"/>
        <w:right w:val="none" w:sz="0" w:space="0" w:color="auto"/>
      </w:divBdr>
    </w:div>
    <w:div w:id="181706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2020-04-14T21:10:00Z</dcterms:created>
  <dcterms:modified xsi:type="dcterms:W3CDTF">2020-04-14T21:10:00Z</dcterms:modified>
</cp:coreProperties>
</file>